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C6" w:rsidRPr="00417458" w:rsidRDefault="00C414C6" w:rsidP="00417458">
      <w:pPr>
        <w:jc w:val="center"/>
        <w:rPr>
          <w:b/>
          <w:sz w:val="28"/>
          <w:szCs w:val="28"/>
        </w:rPr>
      </w:pPr>
      <w:r w:rsidRPr="00417458">
        <w:rPr>
          <w:rFonts w:hint="eastAsia"/>
          <w:b/>
          <w:sz w:val="28"/>
          <w:szCs w:val="28"/>
        </w:rPr>
        <w:t>中段评审申报表</w:t>
      </w:r>
    </w:p>
    <w:tbl>
      <w:tblPr>
        <w:tblStyle w:val="a3"/>
        <w:tblW w:w="0" w:type="auto"/>
        <w:tblCellMar>
          <w:top w:w="57" w:type="dxa"/>
          <w:bottom w:w="57" w:type="dxa"/>
        </w:tblCellMar>
        <w:tblLook w:val="04A0"/>
      </w:tblPr>
      <w:tblGrid>
        <w:gridCol w:w="534"/>
        <w:gridCol w:w="1134"/>
        <w:gridCol w:w="992"/>
        <w:gridCol w:w="850"/>
        <w:gridCol w:w="709"/>
        <w:gridCol w:w="851"/>
        <w:gridCol w:w="283"/>
        <w:gridCol w:w="425"/>
        <w:gridCol w:w="1323"/>
        <w:gridCol w:w="1421"/>
      </w:tblGrid>
      <w:tr w:rsidR="0006567B" w:rsidTr="00AE389D">
        <w:trPr>
          <w:trHeight w:val="368"/>
        </w:trPr>
        <w:tc>
          <w:tcPr>
            <w:tcW w:w="1668" w:type="dxa"/>
            <w:gridSpan w:val="2"/>
            <w:vAlign w:val="center"/>
          </w:tcPr>
          <w:p w:rsidR="0006567B" w:rsidRDefault="0006567B" w:rsidP="00AE389D">
            <w:pPr>
              <w:jc w:val="center"/>
            </w:pPr>
            <w:r>
              <w:rPr>
                <w:rFonts w:hint="eastAsia"/>
              </w:rPr>
              <w:t>课题名称</w:t>
            </w:r>
          </w:p>
        </w:tc>
        <w:tc>
          <w:tcPr>
            <w:tcW w:w="3685" w:type="dxa"/>
            <w:gridSpan w:val="5"/>
            <w:vAlign w:val="center"/>
          </w:tcPr>
          <w:p w:rsidR="0006567B" w:rsidRDefault="0006567B" w:rsidP="00AE389D">
            <w:pPr>
              <w:jc w:val="center"/>
            </w:pPr>
            <w:r>
              <w:rPr>
                <w:rFonts w:hint="eastAsia"/>
              </w:rPr>
              <w:t>信息学奥赛学习与探究</w:t>
            </w:r>
          </w:p>
        </w:tc>
        <w:tc>
          <w:tcPr>
            <w:tcW w:w="1748" w:type="dxa"/>
            <w:gridSpan w:val="2"/>
            <w:vAlign w:val="center"/>
          </w:tcPr>
          <w:p w:rsidR="0006567B" w:rsidRDefault="0006567B" w:rsidP="00AE389D">
            <w:pPr>
              <w:jc w:val="center"/>
            </w:pPr>
            <w:r>
              <w:rPr>
                <w:rFonts w:hint="eastAsia"/>
              </w:rPr>
              <w:t>研究周期</w:t>
            </w:r>
          </w:p>
        </w:tc>
        <w:tc>
          <w:tcPr>
            <w:tcW w:w="1421" w:type="dxa"/>
            <w:vAlign w:val="center"/>
          </w:tcPr>
          <w:p w:rsidR="0006567B" w:rsidRDefault="0006567B" w:rsidP="00AE389D">
            <w:pPr>
              <w:jc w:val="center"/>
            </w:pPr>
            <w:r>
              <w:rPr>
                <w:rFonts w:hint="eastAsia"/>
              </w:rPr>
              <w:t>2</w:t>
            </w:r>
            <w:r>
              <w:rPr>
                <w:rFonts w:hint="eastAsia"/>
              </w:rPr>
              <w:t>年</w:t>
            </w:r>
          </w:p>
        </w:tc>
      </w:tr>
      <w:tr w:rsidR="00C414C6" w:rsidTr="00AE389D">
        <w:trPr>
          <w:trHeight w:val="402"/>
        </w:trPr>
        <w:tc>
          <w:tcPr>
            <w:tcW w:w="1668" w:type="dxa"/>
            <w:gridSpan w:val="2"/>
            <w:vAlign w:val="center"/>
          </w:tcPr>
          <w:p w:rsidR="00C414C6" w:rsidRDefault="00C414C6" w:rsidP="00AE389D">
            <w:pPr>
              <w:jc w:val="center"/>
            </w:pPr>
            <w:r>
              <w:rPr>
                <w:rFonts w:hint="eastAsia"/>
              </w:rPr>
              <w:t>课题负责人</w:t>
            </w:r>
          </w:p>
        </w:tc>
        <w:tc>
          <w:tcPr>
            <w:tcW w:w="1842" w:type="dxa"/>
            <w:gridSpan w:val="2"/>
            <w:vAlign w:val="center"/>
          </w:tcPr>
          <w:p w:rsidR="00C414C6" w:rsidRDefault="00C414C6" w:rsidP="00AE389D">
            <w:pPr>
              <w:jc w:val="center"/>
            </w:pPr>
            <w:r>
              <w:rPr>
                <w:rFonts w:hint="eastAsia"/>
              </w:rPr>
              <w:t>付秀军</w:t>
            </w:r>
          </w:p>
        </w:tc>
        <w:tc>
          <w:tcPr>
            <w:tcW w:w="1560" w:type="dxa"/>
            <w:gridSpan w:val="2"/>
            <w:vAlign w:val="center"/>
          </w:tcPr>
          <w:p w:rsidR="00C414C6" w:rsidRDefault="00C414C6" w:rsidP="00AE389D">
            <w:pPr>
              <w:jc w:val="center"/>
            </w:pPr>
            <w:r>
              <w:rPr>
                <w:rFonts w:hint="eastAsia"/>
              </w:rPr>
              <w:t>参与课题教师</w:t>
            </w:r>
          </w:p>
        </w:tc>
        <w:tc>
          <w:tcPr>
            <w:tcW w:w="3452" w:type="dxa"/>
            <w:gridSpan w:val="4"/>
            <w:vAlign w:val="center"/>
          </w:tcPr>
          <w:p w:rsidR="00C414C6" w:rsidRDefault="00C414C6" w:rsidP="00AE389D">
            <w:pPr>
              <w:jc w:val="center"/>
            </w:pPr>
            <w:r>
              <w:rPr>
                <w:rFonts w:hint="eastAsia"/>
              </w:rPr>
              <w:t>唐军、旷勇</w:t>
            </w:r>
          </w:p>
        </w:tc>
      </w:tr>
      <w:tr w:rsidR="00C414C6" w:rsidTr="00AE389D">
        <w:trPr>
          <w:trHeight w:val="421"/>
        </w:trPr>
        <w:tc>
          <w:tcPr>
            <w:tcW w:w="1668" w:type="dxa"/>
            <w:gridSpan w:val="2"/>
            <w:vAlign w:val="center"/>
          </w:tcPr>
          <w:p w:rsidR="00C414C6" w:rsidRDefault="00C414C6" w:rsidP="00AE389D">
            <w:pPr>
              <w:jc w:val="center"/>
            </w:pPr>
            <w:r>
              <w:rPr>
                <w:rFonts w:hint="eastAsia"/>
              </w:rPr>
              <w:t>汇报教师</w:t>
            </w:r>
          </w:p>
        </w:tc>
        <w:tc>
          <w:tcPr>
            <w:tcW w:w="2551" w:type="dxa"/>
            <w:gridSpan w:val="3"/>
            <w:vAlign w:val="center"/>
          </w:tcPr>
          <w:p w:rsidR="00C414C6" w:rsidRDefault="008D2FF9" w:rsidP="00AE389D">
            <w:pPr>
              <w:jc w:val="center"/>
            </w:pPr>
            <w:r>
              <w:rPr>
                <w:rFonts w:hint="eastAsia"/>
              </w:rPr>
              <w:t>旷勇、唐军、付秀军</w:t>
            </w:r>
          </w:p>
        </w:tc>
        <w:tc>
          <w:tcPr>
            <w:tcW w:w="1559" w:type="dxa"/>
            <w:gridSpan w:val="3"/>
            <w:vAlign w:val="center"/>
          </w:tcPr>
          <w:p w:rsidR="00C414C6" w:rsidRDefault="00C414C6" w:rsidP="00AE389D">
            <w:pPr>
              <w:jc w:val="center"/>
            </w:pPr>
            <w:r>
              <w:rPr>
                <w:rFonts w:hint="eastAsia"/>
              </w:rPr>
              <w:t>课题开题时间</w:t>
            </w:r>
          </w:p>
        </w:tc>
        <w:tc>
          <w:tcPr>
            <w:tcW w:w="2744" w:type="dxa"/>
            <w:gridSpan w:val="2"/>
            <w:vAlign w:val="center"/>
          </w:tcPr>
          <w:p w:rsidR="00C414C6" w:rsidRDefault="00C414C6" w:rsidP="00AE389D">
            <w:pPr>
              <w:jc w:val="center"/>
            </w:pPr>
            <w:r>
              <w:rPr>
                <w:rFonts w:hint="eastAsia"/>
              </w:rPr>
              <w:t>2019</w:t>
            </w:r>
            <w:r>
              <w:rPr>
                <w:rFonts w:hint="eastAsia"/>
              </w:rPr>
              <w:t>年</w:t>
            </w:r>
            <w:r>
              <w:rPr>
                <w:rFonts w:hint="eastAsia"/>
              </w:rPr>
              <w:t>10</w:t>
            </w:r>
            <w:r>
              <w:rPr>
                <w:rFonts w:hint="eastAsia"/>
              </w:rPr>
              <w:t>月</w:t>
            </w:r>
          </w:p>
        </w:tc>
      </w:tr>
      <w:tr w:rsidR="00C414C6" w:rsidTr="00FA2376">
        <w:trPr>
          <w:trHeight w:val="242"/>
        </w:trPr>
        <w:tc>
          <w:tcPr>
            <w:tcW w:w="534" w:type="dxa"/>
            <w:vMerge w:val="restart"/>
            <w:vAlign w:val="center"/>
          </w:tcPr>
          <w:p w:rsidR="00C414C6" w:rsidRDefault="00C414C6" w:rsidP="00102EAC">
            <w:pPr>
              <w:jc w:val="center"/>
            </w:pPr>
            <w:r>
              <w:rPr>
                <w:rFonts w:hint="eastAsia"/>
              </w:rPr>
              <w:t>前阶段课题研究回顾</w:t>
            </w:r>
          </w:p>
        </w:tc>
        <w:tc>
          <w:tcPr>
            <w:tcW w:w="2126" w:type="dxa"/>
            <w:gridSpan w:val="2"/>
            <w:vAlign w:val="center"/>
          </w:tcPr>
          <w:p w:rsidR="00C414C6" w:rsidRDefault="00C414C6" w:rsidP="00102EAC">
            <w:pPr>
              <w:jc w:val="center"/>
            </w:pPr>
            <w:r>
              <w:rPr>
                <w:rFonts w:hint="eastAsia"/>
              </w:rPr>
              <w:t>课题简介</w:t>
            </w:r>
          </w:p>
        </w:tc>
        <w:tc>
          <w:tcPr>
            <w:tcW w:w="5862" w:type="dxa"/>
            <w:gridSpan w:val="7"/>
          </w:tcPr>
          <w:p w:rsidR="00C414C6" w:rsidRDefault="00BB56B5" w:rsidP="00FA2376">
            <w:pPr>
              <w:ind w:firstLineChars="200" w:firstLine="420"/>
            </w:pPr>
            <w:r>
              <w:rPr>
                <w:rFonts w:hint="eastAsia"/>
              </w:rPr>
              <w:t>全国高中五大学科奥赛是中学生能够参加的最重要的学科竞赛，不管是在以前的高校自主招生还是现在的强基计划都能发挥巨大的作用，也是全国优质名校彰显学校硬实力的一个重要手段。</w:t>
            </w:r>
            <w:r w:rsidR="00FB0A43">
              <w:rPr>
                <w:rFonts w:hint="eastAsia"/>
              </w:rPr>
              <w:t>在我校即将开办普通高中之际，在学校的要求下，信息技术组挑选了一批</w:t>
            </w:r>
            <w:r w:rsidR="0042248C">
              <w:rPr>
                <w:rFonts w:hint="eastAsia"/>
              </w:rPr>
              <w:t>学习有余力</w:t>
            </w:r>
            <w:r w:rsidR="00E0698D">
              <w:rPr>
                <w:rFonts w:hint="eastAsia"/>
              </w:rPr>
              <w:t>，有一定信息学奥赛潜力的学生开展培训和指导</w:t>
            </w:r>
            <w:r w:rsidR="00C031F2">
              <w:rPr>
                <w:rFonts w:hint="eastAsia"/>
              </w:rPr>
              <w:t>，为以后参加高中竞赛奠定基础</w:t>
            </w:r>
            <w:r w:rsidR="00E0698D">
              <w:rPr>
                <w:rFonts w:hint="eastAsia"/>
              </w:rPr>
              <w:t>。</w:t>
            </w:r>
            <w:r w:rsidR="00710347">
              <w:rPr>
                <w:rFonts w:hint="eastAsia"/>
              </w:rPr>
              <w:t>2019</w:t>
            </w:r>
            <w:r w:rsidR="00710347">
              <w:rPr>
                <w:rFonts w:hint="eastAsia"/>
              </w:rPr>
              <w:t>年</w:t>
            </w:r>
            <w:r w:rsidR="00710347">
              <w:rPr>
                <w:rFonts w:hint="eastAsia"/>
              </w:rPr>
              <w:t>10</w:t>
            </w:r>
            <w:r w:rsidR="00710347">
              <w:rPr>
                <w:rFonts w:hint="eastAsia"/>
              </w:rPr>
              <w:t>月，学习小组纳入小组研究性学习课题组统一管理</w:t>
            </w:r>
            <w:r w:rsidR="00960B5B">
              <w:rPr>
                <w:rFonts w:hint="eastAsia"/>
              </w:rPr>
              <w:t>。不过</w:t>
            </w:r>
            <w:r w:rsidR="002B3458">
              <w:rPr>
                <w:rFonts w:hint="eastAsia"/>
              </w:rPr>
              <w:t>，</w:t>
            </w:r>
            <w:r w:rsidR="00960B5B">
              <w:rPr>
                <w:rFonts w:hint="eastAsia"/>
              </w:rPr>
              <w:t>学生一直是在学习新知，</w:t>
            </w:r>
            <w:r w:rsidR="00562D9D">
              <w:rPr>
                <w:rFonts w:hint="eastAsia"/>
              </w:rPr>
              <w:t>因为难度</w:t>
            </w:r>
            <w:r w:rsidR="005314D0">
              <w:rPr>
                <w:rFonts w:hint="eastAsia"/>
              </w:rPr>
              <w:t>较大，有不少人陆续退出</w:t>
            </w:r>
            <w:r w:rsidR="00E43131">
              <w:rPr>
                <w:rFonts w:hint="eastAsia"/>
              </w:rPr>
              <w:t>。</w:t>
            </w:r>
            <w:r w:rsidR="00145CB5">
              <w:rPr>
                <w:rFonts w:hint="eastAsia"/>
              </w:rPr>
              <w:t>所以如果要探究，</w:t>
            </w:r>
            <w:r w:rsidR="00960B5B">
              <w:rPr>
                <w:rFonts w:hint="eastAsia"/>
              </w:rPr>
              <w:t>倒是教师需要思考和研究</w:t>
            </w:r>
            <w:r w:rsidR="005F3BC6">
              <w:rPr>
                <w:rFonts w:hint="eastAsia"/>
              </w:rPr>
              <w:t>培训学生的思路、方法和手段。</w:t>
            </w:r>
            <w:r w:rsidR="00951C85">
              <w:rPr>
                <w:rFonts w:hint="eastAsia"/>
              </w:rPr>
              <w:t>我们的主要目标有三点：</w:t>
            </w:r>
            <w:r w:rsidR="00951C85">
              <w:rPr>
                <w:rFonts w:hint="eastAsia"/>
              </w:rPr>
              <w:t>1.</w:t>
            </w:r>
            <w:r w:rsidR="00951C85">
              <w:rPr>
                <w:rFonts w:hint="eastAsia"/>
              </w:rPr>
              <w:t>建立起小学、初中和高中连贯的培训内容和机制。</w:t>
            </w:r>
            <w:r w:rsidR="00FE7A05">
              <w:rPr>
                <w:rFonts w:hint="eastAsia"/>
              </w:rPr>
              <w:t>2.</w:t>
            </w:r>
            <w:r w:rsidR="00FE7A05">
              <w:rPr>
                <w:rFonts w:hint="eastAsia"/>
              </w:rPr>
              <w:t>拓宽学生视野，拓展学生知识面。</w:t>
            </w:r>
            <w:r w:rsidR="00FE7A05">
              <w:rPr>
                <w:rFonts w:hint="eastAsia"/>
              </w:rPr>
              <w:t>3.</w:t>
            </w:r>
            <w:r w:rsidR="00FE7A05">
              <w:rPr>
                <w:rFonts w:hint="eastAsia"/>
              </w:rPr>
              <w:t>适时参加竞赛。</w:t>
            </w:r>
          </w:p>
        </w:tc>
      </w:tr>
      <w:tr w:rsidR="00C414C6" w:rsidTr="00FA2376">
        <w:trPr>
          <w:trHeight w:val="239"/>
        </w:trPr>
        <w:tc>
          <w:tcPr>
            <w:tcW w:w="534" w:type="dxa"/>
            <w:vMerge/>
            <w:vAlign w:val="center"/>
          </w:tcPr>
          <w:p w:rsidR="00C414C6" w:rsidRDefault="00C414C6" w:rsidP="00102EAC">
            <w:pPr>
              <w:jc w:val="center"/>
            </w:pPr>
          </w:p>
        </w:tc>
        <w:tc>
          <w:tcPr>
            <w:tcW w:w="2126" w:type="dxa"/>
            <w:gridSpan w:val="2"/>
            <w:vAlign w:val="center"/>
          </w:tcPr>
          <w:p w:rsidR="00C414C6" w:rsidRDefault="00C414C6" w:rsidP="00AE389D">
            <w:pPr>
              <w:jc w:val="center"/>
            </w:pPr>
            <w:r>
              <w:rPr>
                <w:rFonts w:hint="eastAsia"/>
              </w:rPr>
              <w:t>前阶段研究概况</w:t>
            </w:r>
          </w:p>
        </w:tc>
        <w:tc>
          <w:tcPr>
            <w:tcW w:w="5862" w:type="dxa"/>
            <w:gridSpan w:val="7"/>
          </w:tcPr>
          <w:p w:rsidR="00C414C6" w:rsidRDefault="001150DE" w:rsidP="00FA2376">
            <w:pPr>
              <w:ind w:firstLineChars="200" w:firstLine="420"/>
            </w:pPr>
            <w:r>
              <w:rPr>
                <w:rFonts w:hint="eastAsia"/>
              </w:rPr>
              <w:t>现在能够比较稳定参加活动的学生</w:t>
            </w:r>
            <w:r w:rsidR="00771E97">
              <w:rPr>
                <w:rFonts w:hint="eastAsia"/>
              </w:rPr>
              <w:t>七年级大概有</w:t>
            </w:r>
            <w:r w:rsidR="00771E97">
              <w:rPr>
                <w:rFonts w:hint="eastAsia"/>
              </w:rPr>
              <w:t>14</w:t>
            </w:r>
            <w:r w:rsidR="00771E97">
              <w:rPr>
                <w:rFonts w:hint="eastAsia"/>
              </w:rPr>
              <w:t>人，八年级</w:t>
            </w:r>
            <w:r w:rsidR="00771E97">
              <w:rPr>
                <w:rFonts w:hint="eastAsia"/>
              </w:rPr>
              <w:t>7</w:t>
            </w:r>
            <w:r w:rsidR="00771E97">
              <w:rPr>
                <w:rFonts w:hint="eastAsia"/>
              </w:rPr>
              <w:t>人</w:t>
            </w:r>
            <w:r w:rsidR="00505F55">
              <w:rPr>
                <w:rFonts w:hint="eastAsia"/>
              </w:rPr>
              <w:t>。</w:t>
            </w:r>
            <w:r w:rsidR="00F34492">
              <w:rPr>
                <w:rFonts w:hint="eastAsia"/>
              </w:rPr>
              <w:t>作为新授知识，进度大致如下：七年级完成了循环</w:t>
            </w:r>
            <w:r w:rsidR="00FD5A30">
              <w:rPr>
                <w:rFonts w:hint="eastAsia"/>
              </w:rPr>
              <w:t>的学习，处于语法基础知识阶段。八年级因学生主动学习的能动性不同，进度差异极大，个别学生已经学习了一系列算法知识，个别学生却连语法都不熟悉。</w:t>
            </w:r>
            <w:r w:rsidR="0003731A">
              <w:rPr>
                <w:rFonts w:hint="eastAsia"/>
              </w:rPr>
              <w:t>如果与整个竞赛的要求对比，现在整体都属于奠定基础阶段。</w:t>
            </w:r>
          </w:p>
        </w:tc>
      </w:tr>
      <w:tr w:rsidR="00C414C6" w:rsidTr="00FA2376">
        <w:trPr>
          <w:trHeight w:val="239"/>
        </w:trPr>
        <w:tc>
          <w:tcPr>
            <w:tcW w:w="534" w:type="dxa"/>
            <w:vMerge/>
            <w:vAlign w:val="center"/>
          </w:tcPr>
          <w:p w:rsidR="00C414C6" w:rsidRDefault="00C414C6" w:rsidP="00102EAC">
            <w:pPr>
              <w:jc w:val="center"/>
            </w:pPr>
          </w:p>
        </w:tc>
        <w:tc>
          <w:tcPr>
            <w:tcW w:w="2126" w:type="dxa"/>
            <w:gridSpan w:val="2"/>
            <w:vAlign w:val="center"/>
          </w:tcPr>
          <w:p w:rsidR="00C414C6" w:rsidRDefault="00C414C6" w:rsidP="00102EAC">
            <w:r>
              <w:rPr>
                <w:rFonts w:hint="eastAsia"/>
              </w:rPr>
              <w:t>前阶段课题研究解决的主要问题及过程回顾</w:t>
            </w:r>
          </w:p>
        </w:tc>
        <w:tc>
          <w:tcPr>
            <w:tcW w:w="5862" w:type="dxa"/>
            <w:gridSpan w:val="7"/>
          </w:tcPr>
          <w:p w:rsidR="00C414C6" w:rsidRDefault="00D26F47" w:rsidP="00FA2376">
            <w:pPr>
              <w:ind w:firstLineChars="200" w:firstLine="420"/>
            </w:pPr>
            <w:r>
              <w:rPr>
                <w:rFonts w:hint="eastAsia"/>
              </w:rPr>
              <w:t>前一阶段七年级主要利用周四中午，八年级利用周四中午和周四晚自习最后一节开展学习活动。</w:t>
            </w:r>
            <w:r w:rsidR="00C619F5">
              <w:rPr>
                <w:rFonts w:hint="eastAsia"/>
              </w:rPr>
              <w:t>在这个阶段教师主要完成了学生的挑选和观察，逐渐发现一些比较好的苗子。</w:t>
            </w:r>
            <w:r w:rsidR="006C5904">
              <w:rPr>
                <w:rFonts w:hint="eastAsia"/>
              </w:rPr>
              <w:t>激发学生学习的动力和兴趣，鼓励他们</w:t>
            </w:r>
            <w:r w:rsidR="00D50B10">
              <w:rPr>
                <w:rFonts w:hint="eastAsia"/>
              </w:rPr>
              <w:t>迎难而上，</w:t>
            </w:r>
            <w:r w:rsidR="006C5904">
              <w:rPr>
                <w:rFonts w:hint="eastAsia"/>
              </w:rPr>
              <w:t>持续学习</w:t>
            </w:r>
            <w:r w:rsidR="00D50B10">
              <w:rPr>
                <w:rFonts w:hint="eastAsia"/>
              </w:rPr>
              <w:t>。</w:t>
            </w:r>
            <w:r w:rsidR="008B3356">
              <w:rPr>
                <w:rFonts w:hint="eastAsia"/>
              </w:rPr>
              <w:t>逐渐累积适合这个阶段学生学习的教学资源。</w:t>
            </w:r>
            <w:r w:rsidR="00664438">
              <w:rPr>
                <w:rFonts w:hint="eastAsia"/>
              </w:rPr>
              <w:t>学生主要完成这门语言的熟悉和学习，暂不</w:t>
            </w:r>
            <w:r w:rsidR="00D24C1F">
              <w:rPr>
                <w:rFonts w:hint="eastAsia"/>
              </w:rPr>
              <w:t>涉及复杂的算法知识和深奥的数学知识。</w:t>
            </w:r>
          </w:p>
        </w:tc>
      </w:tr>
      <w:tr w:rsidR="00C414C6" w:rsidTr="00FA2376">
        <w:trPr>
          <w:trHeight w:val="239"/>
        </w:trPr>
        <w:tc>
          <w:tcPr>
            <w:tcW w:w="534" w:type="dxa"/>
            <w:vMerge/>
            <w:vAlign w:val="center"/>
          </w:tcPr>
          <w:p w:rsidR="00C414C6" w:rsidRDefault="00C414C6" w:rsidP="00102EAC">
            <w:pPr>
              <w:jc w:val="center"/>
            </w:pPr>
          </w:p>
        </w:tc>
        <w:tc>
          <w:tcPr>
            <w:tcW w:w="2126" w:type="dxa"/>
            <w:gridSpan w:val="2"/>
            <w:vAlign w:val="center"/>
          </w:tcPr>
          <w:p w:rsidR="00C414C6" w:rsidRDefault="00C414C6" w:rsidP="00102EAC">
            <w:r>
              <w:rPr>
                <w:rFonts w:hint="eastAsia"/>
              </w:rPr>
              <w:t>前阶段研究成果及成果形式</w:t>
            </w:r>
          </w:p>
        </w:tc>
        <w:tc>
          <w:tcPr>
            <w:tcW w:w="5862" w:type="dxa"/>
            <w:gridSpan w:val="7"/>
          </w:tcPr>
          <w:p w:rsidR="00C414C6" w:rsidRDefault="00C75D63" w:rsidP="003749BC">
            <w:pPr>
              <w:pStyle w:val="a4"/>
              <w:numPr>
                <w:ilvl w:val="0"/>
                <w:numId w:val="1"/>
              </w:numPr>
              <w:ind w:firstLineChars="0"/>
            </w:pPr>
            <w:r>
              <w:rPr>
                <w:rFonts w:hint="eastAsia"/>
              </w:rPr>
              <w:t>教师了解了初中学生大概的接受能力</w:t>
            </w:r>
            <w:r w:rsidR="003749BC">
              <w:rPr>
                <w:rFonts w:hint="eastAsia"/>
              </w:rPr>
              <w:t>，已经能根据学生情况做出规划和处理。</w:t>
            </w:r>
          </w:p>
          <w:p w:rsidR="003749BC" w:rsidRDefault="003749BC" w:rsidP="003749BC">
            <w:pPr>
              <w:pStyle w:val="a4"/>
              <w:numPr>
                <w:ilvl w:val="0"/>
                <w:numId w:val="1"/>
              </w:numPr>
              <w:ind w:firstLineChars="0"/>
            </w:pPr>
            <w:r>
              <w:rPr>
                <w:rFonts w:hint="eastAsia"/>
              </w:rPr>
              <w:t>形成了一部分适合学生现状的学习资源。</w:t>
            </w:r>
          </w:p>
          <w:p w:rsidR="003749BC" w:rsidRDefault="003749BC" w:rsidP="003749BC">
            <w:pPr>
              <w:pStyle w:val="a4"/>
              <w:numPr>
                <w:ilvl w:val="0"/>
                <w:numId w:val="1"/>
              </w:numPr>
              <w:ind w:firstLineChars="0"/>
            </w:pPr>
            <w:r>
              <w:rPr>
                <w:rFonts w:hint="eastAsia"/>
              </w:rPr>
              <w:t>学生了解了信息学奥赛的竞赛机制，前景和主要的学习内容。</w:t>
            </w:r>
          </w:p>
          <w:p w:rsidR="003749BC" w:rsidRDefault="003749BC" w:rsidP="003749BC">
            <w:pPr>
              <w:pStyle w:val="a4"/>
              <w:numPr>
                <w:ilvl w:val="0"/>
                <w:numId w:val="1"/>
              </w:numPr>
              <w:ind w:firstLineChars="0"/>
            </w:pPr>
            <w:r>
              <w:rPr>
                <w:rFonts w:hint="eastAsia"/>
              </w:rPr>
              <w:t>在短期学习后，</w:t>
            </w:r>
            <w:r>
              <w:rPr>
                <w:rFonts w:hint="eastAsia"/>
              </w:rPr>
              <w:t>12</w:t>
            </w:r>
            <w:r>
              <w:rPr>
                <w:rFonts w:hint="eastAsia"/>
              </w:rPr>
              <w:t>名学生参加了全国青少年信息学奥林匹克联赛初赛，</w:t>
            </w:r>
            <w:r>
              <w:rPr>
                <w:rFonts w:hint="eastAsia"/>
              </w:rPr>
              <w:t>3</w:t>
            </w:r>
            <w:r>
              <w:rPr>
                <w:rFonts w:hint="eastAsia"/>
              </w:rPr>
              <w:t>名学生进入复赛，</w:t>
            </w:r>
            <w:r>
              <w:rPr>
                <w:rFonts w:hint="eastAsia"/>
              </w:rPr>
              <w:t>1</w:t>
            </w:r>
            <w:r>
              <w:rPr>
                <w:rFonts w:hint="eastAsia"/>
              </w:rPr>
              <w:t>人获得全国二等奖。</w:t>
            </w:r>
          </w:p>
        </w:tc>
      </w:tr>
      <w:tr w:rsidR="00C414C6" w:rsidTr="00FA2376">
        <w:trPr>
          <w:trHeight w:val="239"/>
        </w:trPr>
        <w:tc>
          <w:tcPr>
            <w:tcW w:w="534" w:type="dxa"/>
            <w:vMerge/>
            <w:vAlign w:val="center"/>
          </w:tcPr>
          <w:p w:rsidR="00C414C6" w:rsidRDefault="00C414C6" w:rsidP="00102EAC">
            <w:pPr>
              <w:jc w:val="center"/>
            </w:pPr>
          </w:p>
        </w:tc>
        <w:tc>
          <w:tcPr>
            <w:tcW w:w="2126" w:type="dxa"/>
            <w:gridSpan w:val="2"/>
            <w:vAlign w:val="center"/>
          </w:tcPr>
          <w:p w:rsidR="00C414C6" w:rsidRDefault="00C414C6" w:rsidP="00102EAC">
            <w:r>
              <w:rPr>
                <w:rFonts w:hint="eastAsia"/>
              </w:rPr>
              <w:t>前一阶段研究过程中发现的新问题</w:t>
            </w:r>
          </w:p>
        </w:tc>
        <w:tc>
          <w:tcPr>
            <w:tcW w:w="5862" w:type="dxa"/>
            <w:gridSpan w:val="7"/>
          </w:tcPr>
          <w:p w:rsidR="00C414C6" w:rsidRDefault="00057C24" w:rsidP="0047492F">
            <w:pPr>
              <w:pStyle w:val="a4"/>
              <w:numPr>
                <w:ilvl w:val="0"/>
                <w:numId w:val="2"/>
              </w:numPr>
              <w:ind w:firstLineChars="0"/>
            </w:pPr>
            <w:r>
              <w:rPr>
                <w:rFonts w:hint="eastAsia"/>
              </w:rPr>
              <w:t>学习难度大，教师如何制定</w:t>
            </w:r>
            <w:r w:rsidR="0047492F">
              <w:rPr>
                <w:rFonts w:hint="eastAsia"/>
              </w:rPr>
              <w:t>教学进度和深度</w:t>
            </w:r>
            <w:r w:rsidR="0047492F">
              <w:rPr>
                <w:rFonts w:hint="eastAsia"/>
              </w:rPr>
              <w:t>?</w:t>
            </w:r>
          </w:p>
          <w:p w:rsidR="0047492F" w:rsidRDefault="00613073" w:rsidP="0047492F">
            <w:pPr>
              <w:pStyle w:val="a4"/>
              <w:numPr>
                <w:ilvl w:val="0"/>
                <w:numId w:val="2"/>
              </w:numPr>
              <w:ind w:firstLineChars="0"/>
            </w:pPr>
            <w:r>
              <w:rPr>
                <w:rFonts w:hint="eastAsia"/>
              </w:rPr>
              <w:t>部分学生</w:t>
            </w:r>
            <w:r w:rsidR="00F53836">
              <w:rPr>
                <w:rFonts w:hint="eastAsia"/>
              </w:rPr>
              <w:t>陆续退出，如何激励学生，给他们的学习不断加入兴奋点，提高他们的成就感？</w:t>
            </w:r>
          </w:p>
          <w:p w:rsidR="00613073" w:rsidRDefault="00613073" w:rsidP="0047492F">
            <w:pPr>
              <w:pStyle w:val="a4"/>
              <w:numPr>
                <w:ilvl w:val="0"/>
                <w:numId w:val="2"/>
              </w:numPr>
              <w:ind w:firstLineChars="0"/>
            </w:pPr>
            <w:r>
              <w:rPr>
                <w:rFonts w:hint="eastAsia"/>
              </w:rPr>
              <w:t>如果分解难点，</w:t>
            </w:r>
            <w:r w:rsidR="006D0525">
              <w:rPr>
                <w:rFonts w:hint="eastAsia"/>
              </w:rPr>
              <w:t>图解知识点，</w:t>
            </w:r>
            <w:r>
              <w:rPr>
                <w:rFonts w:hint="eastAsia"/>
              </w:rPr>
              <w:t>让学生易</w:t>
            </w:r>
            <w:r w:rsidR="005C02E9">
              <w:rPr>
                <w:rFonts w:hint="eastAsia"/>
              </w:rPr>
              <w:t>学</w:t>
            </w:r>
            <w:r>
              <w:rPr>
                <w:rFonts w:hint="eastAsia"/>
              </w:rPr>
              <w:t>？</w:t>
            </w:r>
          </w:p>
          <w:p w:rsidR="009467EE" w:rsidRDefault="009467EE" w:rsidP="0047492F">
            <w:pPr>
              <w:pStyle w:val="a4"/>
              <w:numPr>
                <w:ilvl w:val="0"/>
                <w:numId w:val="2"/>
              </w:numPr>
              <w:ind w:firstLineChars="0"/>
            </w:pPr>
            <w:r>
              <w:rPr>
                <w:rFonts w:hint="eastAsia"/>
              </w:rPr>
              <w:lastRenderedPageBreak/>
              <w:t>如何鼓励学生钻研和探究，主动学习</w:t>
            </w:r>
            <w:r w:rsidR="00A771C2">
              <w:rPr>
                <w:rFonts w:hint="eastAsia"/>
              </w:rPr>
              <w:t>？</w:t>
            </w:r>
          </w:p>
        </w:tc>
      </w:tr>
      <w:tr w:rsidR="00B66371" w:rsidTr="00FA2376">
        <w:trPr>
          <w:trHeight w:val="322"/>
        </w:trPr>
        <w:tc>
          <w:tcPr>
            <w:tcW w:w="534" w:type="dxa"/>
            <w:vMerge w:val="restart"/>
            <w:vAlign w:val="center"/>
          </w:tcPr>
          <w:p w:rsidR="00B66371" w:rsidRDefault="00B66371" w:rsidP="00102EAC">
            <w:pPr>
              <w:jc w:val="center"/>
            </w:pPr>
            <w:r>
              <w:rPr>
                <w:rFonts w:hint="eastAsia"/>
              </w:rPr>
              <w:lastRenderedPageBreak/>
              <w:t>下一阶段研究规划</w:t>
            </w:r>
          </w:p>
        </w:tc>
        <w:tc>
          <w:tcPr>
            <w:tcW w:w="2126" w:type="dxa"/>
            <w:gridSpan w:val="2"/>
            <w:vAlign w:val="center"/>
          </w:tcPr>
          <w:p w:rsidR="00B66371" w:rsidRDefault="00B66371" w:rsidP="00102EAC">
            <w:r>
              <w:rPr>
                <w:rFonts w:hint="eastAsia"/>
              </w:rPr>
              <w:t>下一阶段预设解决的问题</w:t>
            </w:r>
          </w:p>
        </w:tc>
        <w:tc>
          <w:tcPr>
            <w:tcW w:w="5862" w:type="dxa"/>
            <w:gridSpan w:val="7"/>
          </w:tcPr>
          <w:p w:rsidR="00B66371" w:rsidRDefault="00810E72" w:rsidP="00C43A9D">
            <w:pPr>
              <w:pStyle w:val="a4"/>
              <w:numPr>
                <w:ilvl w:val="0"/>
                <w:numId w:val="3"/>
              </w:numPr>
              <w:ind w:firstLineChars="0"/>
            </w:pPr>
            <w:r>
              <w:rPr>
                <w:rFonts w:hint="eastAsia"/>
              </w:rPr>
              <w:t>新一届学员的选拔（什么时间选？了解学员的兴趣和特长）。</w:t>
            </w:r>
          </w:p>
          <w:p w:rsidR="00C43A9D" w:rsidRDefault="00C43A9D" w:rsidP="00C43A9D">
            <w:pPr>
              <w:pStyle w:val="a4"/>
              <w:numPr>
                <w:ilvl w:val="0"/>
                <w:numId w:val="3"/>
              </w:numPr>
              <w:ind w:firstLineChars="0"/>
            </w:pPr>
            <w:r>
              <w:rPr>
                <w:rFonts w:hint="eastAsia"/>
              </w:rPr>
              <w:t>图解难点，让学生有信心坚持下去。</w:t>
            </w:r>
          </w:p>
          <w:p w:rsidR="006911BB" w:rsidRDefault="006911BB" w:rsidP="00C43A9D">
            <w:pPr>
              <w:pStyle w:val="a4"/>
              <w:numPr>
                <w:ilvl w:val="0"/>
                <w:numId w:val="3"/>
              </w:numPr>
              <w:ind w:firstLineChars="0"/>
            </w:pPr>
            <w:r>
              <w:rPr>
                <w:rFonts w:hint="eastAsia"/>
              </w:rPr>
              <w:t>如何让程序学习更加有趣</w:t>
            </w:r>
            <w:r w:rsidR="00121A98">
              <w:rPr>
                <w:rFonts w:hint="eastAsia"/>
              </w:rPr>
              <w:t>？</w:t>
            </w:r>
          </w:p>
          <w:p w:rsidR="00263995" w:rsidRDefault="00263995" w:rsidP="00C43A9D">
            <w:pPr>
              <w:pStyle w:val="a4"/>
              <w:numPr>
                <w:ilvl w:val="0"/>
                <w:numId w:val="3"/>
              </w:numPr>
              <w:ind w:firstLineChars="0"/>
            </w:pPr>
            <w:r>
              <w:rPr>
                <w:rFonts w:hint="eastAsia"/>
              </w:rPr>
              <w:t>老学员学习基本算法</w:t>
            </w:r>
            <w:r w:rsidR="00ED4F98">
              <w:rPr>
                <w:rFonts w:hint="eastAsia"/>
              </w:rPr>
              <w:t>，学习相关数学知识，参加</w:t>
            </w:r>
            <w:r w:rsidR="00ED4F98">
              <w:rPr>
                <w:rFonts w:hint="eastAsia"/>
              </w:rPr>
              <w:t>NOIP</w:t>
            </w:r>
            <w:r w:rsidR="00ED4F98">
              <w:rPr>
                <w:rFonts w:hint="eastAsia"/>
              </w:rPr>
              <w:t>比赛。</w:t>
            </w:r>
          </w:p>
          <w:p w:rsidR="00354A02" w:rsidRDefault="00354A02" w:rsidP="00C43A9D">
            <w:pPr>
              <w:pStyle w:val="a4"/>
              <w:numPr>
                <w:ilvl w:val="0"/>
                <w:numId w:val="3"/>
              </w:numPr>
              <w:ind w:firstLineChars="0"/>
            </w:pPr>
            <w:r>
              <w:rPr>
                <w:rFonts w:hint="eastAsia"/>
              </w:rPr>
              <w:t>在小学高段开展竞赛基础内容教学，根据学校需求制定高中竞赛培训计划。</w:t>
            </w:r>
          </w:p>
        </w:tc>
      </w:tr>
      <w:tr w:rsidR="00B66371" w:rsidTr="00FA2376">
        <w:trPr>
          <w:trHeight w:val="318"/>
        </w:trPr>
        <w:tc>
          <w:tcPr>
            <w:tcW w:w="534" w:type="dxa"/>
            <w:vMerge/>
            <w:vAlign w:val="center"/>
          </w:tcPr>
          <w:p w:rsidR="00B66371" w:rsidRDefault="00B66371" w:rsidP="00102EAC">
            <w:pPr>
              <w:jc w:val="center"/>
            </w:pPr>
          </w:p>
        </w:tc>
        <w:tc>
          <w:tcPr>
            <w:tcW w:w="2126" w:type="dxa"/>
            <w:gridSpan w:val="2"/>
            <w:vAlign w:val="center"/>
          </w:tcPr>
          <w:p w:rsidR="00B66371" w:rsidRDefault="00B66371" w:rsidP="00102EAC">
            <w:r>
              <w:rPr>
                <w:rFonts w:hint="eastAsia"/>
              </w:rPr>
              <w:t>预设下一阶段解决问题的方案及预期效果</w:t>
            </w:r>
          </w:p>
        </w:tc>
        <w:tc>
          <w:tcPr>
            <w:tcW w:w="5862" w:type="dxa"/>
            <w:gridSpan w:val="7"/>
          </w:tcPr>
          <w:p w:rsidR="00B66371" w:rsidRDefault="00785F92" w:rsidP="00785F92">
            <w:pPr>
              <w:pStyle w:val="a4"/>
              <w:numPr>
                <w:ilvl w:val="0"/>
                <w:numId w:val="4"/>
              </w:numPr>
              <w:ind w:firstLineChars="0"/>
            </w:pPr>
            <w:r>
              <w:rPr>
                <w:rFonts w:hint="eastAsia"/>
              </w:rPr>
              <w:t>忽略复杂的语法规则，在编程过程中逐步熟悉。</w:t>
            </w:r>
          </w:p>
          <w:p w:rsidR="00785F92" w:rsidRDefault="00785F92" w:rsidP="00785F92">
            <w:pPr>
              <w:pStyle w:val="a4"/>
              <w:numPr>
                <w:ilvl w:val="0"/>
                <w:numId w:val="4"/>
              </w:numPr>
              <w:ind w:firstLineChars="0"/>
            </w:pPr>
            <w:r>
              <w:rPr>
                <w:rFonts w:hint="eastAsia"/>
              </w:rPr>
              <w:t>选用更贴近生活和实际应用的例子。</w:t>
            </w:r>
          </w:p>
          <w:p w:rsidR="00785F92" w:rsidRDefault="00785F92" w:rsidP="00785F92">
            <w:pPr>
              <w:pStyle w:val="a4"/>
              <w:numPr>
                <w:ilvl w:val="0"/>
                <w:numId w:val="4"/>
              </w:numPr>
              <w:ind w:firstLineChars="0"/>
            </w:pPr>
            <w:r>
              <w:rPr>
                <w:rFonts w:hint="eastAsia"/>
              </w:rPr>
              <w:t>逐步建立重点算法的图表分析资源。</w:t>
            </w:r>
          </w:p>
          <w:p w:rsidR="00B22433" w:rsidRDefault="00B22433" w:rsidP="00785F92">
            <w:pPr>
              <w:pStyle w:val="a4"/>
              <w:numPr>
                <w:ilvl w:val="0"/>
                <w:numId w:val="4"/>
              </w:numPr>
              <w:ind w:firstLineChars="0"/>
            </w:pPr>
            <w:r>
              <w:rPr>
                <w:rFonts w:hint="eastAsia"/>
              </w:rPr>
              <w:t>研究学校未来规划，尽量保证每年级稳定学员保持在</w:t>
            </w:r>
            <w:r>
              <w:rPr>
                <w:rFonts w:hint="eastAsia"/>
              </w:rPr>
              <w:t>20</w:t>
            </w:r>
            <w:r>
              <w:rPr>
                <w:rFonts w:hint="eastAsia"/>
              </w:rPr>
              <w:t>人以上。</w:t>
            </w:r>
          </w:p>
          <w:p w:rsidR="00B22433" w:rsidRDefault="00B22433" w:rsidP="00785F92">
            <w:pPr>
              <w:pStyle w:val="a4"/>
              <w:numPr>
                <w:ilvl w:val="0"/>
                <w:numId w:val="4"/>
              </w:numPr>
              <w:ind w:firstLineChars="0"/>
            </w:pPr>
            <w:r>
              <w:rPr>
                <w:rFonts w:hint="eastAsia"/>
              </w:rPr>
              <w:t>NOIP</w:t>
            </w:r>
            <w:r>
              <w:rPr>
                <w:rFonts w:hint="eastAsia"/>
              </w:rPr>
              <w:t>竞赛目标</w:t>
            </w:r>
            <w:r>
              <w:rPr>
                <w:rFonts w:hint="eastAsia"/>
              </w:rPr>
              <w:t>5</w:t>
            </w:r>
            <w:r>
              <w:rPr>
                <w:rFonts w:hint="eastAsia"/>
              </w:rPr>
              <w:t>人进入复赛，获得普及组一等奖及以上奖项。</w:t>
            </w:r>
          </w:p>
        </w:tc>
      </w:tr>
      <w:tr w:rsidR="00B66371" w:rsidTr="00FA2376">
        <w:trPr>
          <w:trHeight w:val="318"/>
        </w:trPr>
        <w:tc>
          <w:tcPr>
            <w:tcW w:w="534" w:type="dxa"/>
            <w:vMerge/>
            <w:vAlign w:val="center"/>
          </w:tcPr>
          <w:p w:rsidR="00B66371" w:rsidRDefault="00B66371" w:rsidP="00102EAC">
            <w:pPr>
              <w:jc w:val="center"/>
            </w:pPr>
          </w:p>
        </w:tc>
        <w:tc>
          <w:tcPr>
            <w:tcW w:w="2126" w:type="dxa"/>
            <w:gridSpan w:val="2"/>
            <w:vAlign w:val="center"/>
          </w:tcPr>
          <w:p w:rsidR="00B66371" w:rsidRDefault="00B66371" w:rsidP="00AE389D">
            <w:pPr>
              <w:jc w:val="center"/>
            </w:pPr>
            <w:r>
              <w:rPr>
                <w:rFonts w:hint="eastAsia"/>
              </w:rPr>
              <w:t>课题研究的方法</w:t>
            </w:r>
          </w:p>
        </w:tc>
        <w:tc>
          <w:tcPr>
            <w:tcW w:w="5862" w:type="dxa"/>
            <w:gridSpan w:val="7"/>
          </w:tcPr>
          <w:p w:rsidR="00B66371" w:rsidRDefault="00507E37" w:rsidP="00FA2376">
            <w:pPr>
              <w:ind w:firstLineChars="200" w:firstLine="420"/>
            </w:pPr>
            <w:r>
              <w:rPr>
                <w:rFonts w:hint="eastAsia"/>
              </w:rPr>
              <w:t>该课题主要学习新知，并用新学知识解决</w:t>
            </w:r>
            <w:r w:rsidR="00D20244">
              <w:rPr>
                <w:rFonts w:hint="eastAsia"/>
              </w:rPr>
              <w:t>一些数学问题。因此从学习或者研究方法上来说主要有：</w:t>
            </w:r>
            <w:r w:rsidR="00AC186B">
              <w:rPr>
                <w:rFonts w:hint="eastAsia"/>
              </w:rPr>
              <w:t>文献调查法（通过文献调查可以快速学习新知，广度和深度比较大）</w:t>
            </w:r>
            <w:r w:rsidR="000E24D5">
              <w:rPr>
                <w:rFonts w:hint="eastAsia"/>
              </w:rPr>
              <w:t>、思辨法、比较研究法。</w:t>
            </w:r>
            <w:r w:rsidR="008438D7">
              <w:rPr>
                <w:rFonts w:hint="eastAsia"/>
              </w:rPr>
              <w:t>最后特别重要的是需要不断行动实践</w:t>
            </w:r>
            <w:r w:rsidR="001658FA">
              <w:rPr>
                <w:rFonts w:hint="eastAsia"/>
              </w:rPr>
              <w:t>，这其中可能包含实证研究、模拟、经验总结、数学思维和探索性研究等。</w:t>
            </w:r>
          </w:p>
        </w:tc>
      </w:tr>
      <w:tr w:rsidR="00B66371" w:rsidTr="00FA2376">
        <w:trPr>
          <w:trHeight w:val="318"/>
        </w:trPr>
        <w:tc>
          <w:tcPr>
            <w:tcW w:w="534" w:type="dxa"/>
            <w:vMerge/>
            <w:vAlign w:val="center"/>
          </w:tcPr>
          <w:p w:rsidR="00B66371" w:rsidRDefault="00B66371" w:rsidP="00102EAC">
            <w:pPr>
              <w:jc w:val="center"/>
            </w:pPr>
          </w:p>
        </w:tc>
        <w:tc>
          <w:tcPr>
            <w:tcW w:w="2126" w:type="dxa"/>
            <w:gridSpan w:val="2"/>
            <w:vAlign w:val="center"/>
          </w:tcPr>
          <w:p w:rsidR="00B66371" w:rsidRDefault="00B66371" w:rsidP="00102EAC">
            <w:r>
              <w:rPr>
                <w:rFonts w:hint="eastAsia"/>
              </w:rPr>
              <w:t>预设下一阶段课题研究中可能遇到的困难及解决办法？</w:t>
            </w:r>
          </w:p>
        </w:tc>
        <w:tc>
          <w:tcPr>
            <w:tcW w:w="5862" w:type="dxa"/>
            <w:gridSpan w:val="7"/>
          </w:tcPr>
          <w:p w:rsidR="00B66371" w:rsidRDefault="00942687" w:rsidP="00FA2376">
            <w:pPr>
              <w:ind w:firstLineChars="200" w:firstLine="420"/>
            </w:pPr>
            <w:r>
              <w:rPr>
                <w:rFonts w:hint="eastAsia"/>
              </w:rPr>
              <w:t>算法竞赛学习内容深度和广度都非常大，需要大量的精力和时间。然而，学生校内课程的学习也很紧张，要想安排足够的校内学习时间是不可能的。学生首先要喜欢干这件事</w:t>
            </w:r>
            <w:r w:rsidR="00AD08AA">
              <w:rPr>
                <w:rFonts w:hint="eastAsia"/>
              </w:rPr>
              <w:t>，其次不管是学生自己还是教师都要做出一定的牺牲，因为付出和收获可能远远不能</w:t>
            </w:r>
            <w:r>
              <w:rPr>
                <w:rFonts w:hint="eastAsia"/>
              </w:rPr>
              <w:t>成正比。</w:t>
            </w:r>
            <w:r w:rsidR="00E865FA">
              <w:rPr>
                <w:rFonts w:hint="eastAsia"/>
              </w:rPr>
              <w:t>树立正确的价值观，科学有效的学习</w:t>
            </w:r>
            <w:r w:rsidR="00E06132">
              <w:rPr>
                <w:rFonts w:hint="eastAsia"/>
              </w:rPr>
              <w:t>，注重学生思维品质的训练和</w:t>
            </w:r>
            <w:r w:rsidR="00680C7D">
              <w:rPr>
                <w:rFonts w:hint="eastAsia"/>
              </w:rPr>
              <w:t>建立长远的目标是需要考虑的。</w:t>
            </w:r>
          </w:p>
        </w:tc>
      </w:tr>
      <w:tr w:rsidR="00B66371" w:rsidTr="00FA2376">
        <w:trPr>
          <w:trHeight w:val="318"/>
        </w:trPr>
        <w:tc>
          <w:tcPr>
            <w:tcW w:w="534" w:type="dxa"/>
            <w:vMerge/>
            <w:vAlign w:val="center"/>
          </w:tcPr>
          <w:p w:rsidR="00B66371" w:rsidRDefault="00B66371" w:rsidP="00102EAC">
            <w:pPr>
              <w:jc w:val="center"/>
            </w:pPr>
          </w:p>
        </w:tc>
        <w:tc>
          <w:tcPr>
            <w:tcW w:w="2126" w:type="dxa"/>
            <w:gridSpan w:val="2"/>
            <w:vAlign w:val="center"/>
          </w:tcPr>
          <w:p w:rsidR="00B66371" w:rsidRDefault="00B66371" w:rsidP="00102EAC">
            <w:r>
              <w:rPr>
                <w:rFonts w:hint="eastAsia"/>
              </w:rPr>
              <w:t>下一阶段课题研究阶段规划？</w:t>
            </w:r>
          </w:p>
        </w:tc>
        <w:tc>
          <w:tcPr>
            <w:tcW w:w="5862" w:type="dxa"/>
            <w:gridSpan w:val="7"/>
          </w:tcPr>
          <w:p w:rsidR="00B66371" w:rsidRDefault="000C183E" w:rsidP="000C183E">
            <w:pPr>
              <w:pStyle w:val="a4"/>
              <w:numPr>
                <w:ilvl w:val="0"/>
                <w:numId w:val="5"/>
              </w:numPr>
              <w:ind w:firstLineChars="0"/>
            </w:pPr>
            <w:r>
              <w:rPr>
                <w:rFonts w:hint="eastAsia"/>
              </w:rPr>
              <w:t>小学、初中、高中连续培养机制建立。</w:t>
            </w:r>
            <w:r w:rsidR="0087332E">
              <w:rPr>
                <w:rFonts w:hint="eastAsia"/>
              </w:rPr>
              <w:t>（</w:t>
            </w:r>
            <w:r w:rsidR="0087332E">
              <w:rPr>
                <w:rFonts w:hint="eastAsia"/>
              </w:rPr>
              <w:t>2020-2021</w:t>
            </w:r>
            <w:r w:rsidR="0087332E">
              <w:rPr>
                <w:rFonts w:hint="eastAsia"/>
              </w:rPr>
              <w:t>）</w:t>
            </w:r>
          </w:p>
          <w:p w:rsidR="000C183E" w:rsidRDefault="0087332E" w:rsidP="000C183E">
            <w:pPr>
              <w:pStyle w:val="a4"/>
              <w:numPr>
                <w:ilvl w:val="0"/>
                <w:numId w:val="5"/>
              </w:numPr>
              <w:ind w:firstLineChars="0"/>
            </w:pPr>
            <w:r>
              <w:rPr>
                <w:rFonts w:hint="eastAsia"/>
              </w:rPr>
              <w:t>形成比较成熟的教培资源和策略。（</w:t>
            </w:r>
            <w:r>
              <w:rPr>
                <w:rFonts w:hint="eastAsia"/>
              </w:rPr>
              <w:t>2019-2021</w:t>
            </w:r>
            <w:r>
              <w:rPr>
                <w:rFonts w:hint="eastAsia"/>
              </w:rPr>
              <w:t>）</w:t>
            </w:r>
          </w:p>
          <w:p w:rsidR="008571D6" w:rsidRDefault="008571D6" w:rsidP="000C183E">
            <w:pPr>
              <w:pStyle w:val="a4"/>
              <w:numPr>
                <w:ilvl w:val="0"/>
                <w:numId w:val="5"/>
              </w:numPr>
              <w:ind w:firstLineChars="0"/>
            </w:pPr>
            <w:r>
              <w:rPr>
                <w:rFonts w:hint="eastAsia"/>
              </w:rPr>
              <w:t>成为双流区信息学竞赛先进学校。（</w:t>
            </w:r>
            <w:r>
              <w:rPr>
                <w:rFonts w:hint="eastAsia"/>
              </w:rPr>
              <w:t>2020-2023</w:t>
            </w:r>
            <w:r>
              <w:rPr>
                <w:rFonts w:hint="eastAsia"/>
              </w:rPr>
              <w:t>）</w:t>
            </w:r>
          </w:p>
        </w:tc>
      </w:tr>
      <w:tr w:rsidR="00B66371" w:rsidTr="00FA2376">
        <w:trPr>
          <w:trHeight w:val="318"/>
        </w:trPr>
        <w:tc>
          <w:tcPr>
            <w:tcW w:w="534" w:type="dxa"/>
            <w:vMerge/>
            <w:vAlign w:val="center"/>
          </w:tcPr>
          <w:p w:rsidR="00B66371" w:rsidRDefault="00B66371" w:rsidP="00102EAC">
            <w:pPr>
              <w:jc w:val="center"/>
            </w:pPr>
          </w:p>
        </w:tc>
        <w:tc>
          <w:tcPr>
            <w:tcW w:w="2126" w:type="dxa"/>
            <w:gridSpan w:val="2"/>
            <w:vAlign w:val="center"/>
          </w:tcPr>
          <w:p w:rsidR="00B66371" w:rsidRDefault="00A40CB2" w:rsidP="00102EAC">
            <w:r>
              <w:rPr>
                <w:rFonts w:hint="eastAsia"/>
              </w:rPr>
              <w:t>预设下一阶段课题研究成果及形式？</w:t>
            </w:r>
          </w:p>
        </w:tc>
        <w:tc>
          <w:tcPr>
            <w:tcW w:w="5862" w:type="dxa"/>
            <w:gridSpan w:val="7"/>
          </w:tcPr>
          <w:p w:rsidR="00B66371" w:rsidRDefault="00A73BBE" w:rsidP="00A73BBE">
            <w:pPr>
              <w:pStyle w:val="a4"/>
              <w:numPr>
                <w:ilvl w:val="0"/>
                <w:numId w:val="6"/>
              </w:numPr>
              <w:ind w:firstLineChars="0"/>
            </w:pPr>
            <w:r>
              <w:rPr>
                <w:rFonts w:hint="eastAsia"/>
              </w:rPr>
              <w:t>制度完备，建立小学、初中和高中的学习小组，学生能合作探究，共同提高。</w:t>
            </w:r>
          </w:p>
          <w:p w:rsidR="00A73BBE" w:rsidRDefault="00CB4315" w:rsidP="00A73BBE">
            <w:pPr>
              <w:pStyle w:val="a4"/>
              <w:numPr>
                <w:ilvl w:val="0"/>
                <w:numId w:val="6"/>
              </w:numPr>
              <w:ind w:firstLineChars="0"/>
            </w:pPr>
            <w:r>
              <w:rPr>
                <w:rFonts w:hint="eastAsia"/>
              </w:rPr>
              <w:t>网络资源和现有教材良莠不齐，形成竞赛校本资源。</w:t>
            </w:r>
          </w:p>
          <w:p w:rsidR="004962A9" w:rsidRDefault="004962A9" w:rsidP="00A73BBE">
            <w:pPr>
              <w:pStyle w:val="a4"/>
              <w:numPr>
                <w:ilvl w:val="0"/>
                <w:numId w:val="6"/>
              </w:numPr>
              <w:ind w:firstLineChars="0"/>
            </w:pPr>
            <w:r>
              <w:rPr>
                <w:rFonts w:hint="eastAsia"/>
              </w:rPr>
              <w:t>高中阶段获得提高组一等奖及其以上奖项，力争初中阶段能获得提高组奖项</w:t>
            </w:r>
            <w:r w:rsidR="00083750">
              <w:rPr>
                <w:rFonts w:hint="eastAsia"/>
              </w:rPr>
              <w:t>，为学生升学提供帮助。</w:t>
            </w:r>
          </w:p>
          <w:p w:rsidR="00083750" w:rsidRDefault="00083750" w:rsidP="00A73BBE">
            <w:pPr>
              <w:pStyle w:val="a4"/>
              <w:numPr>
                <w:ilvl w:val="0"/>
                <w:numId w:val="6"/>
              </w:numPr>
              <w:ind w:firstLineChars="0"/>
            </w:pPr>
            <w:r>
              <w:rPr>
                <w:rFonts w:hint="eastAsia"/>
              </w:rPr>
              <w:t>培养和提高学生的数学思维和计算思维，培养其相关领域的爱好，为学生进入更高一级学校深造提供动力和支撑。</w:t>
            </w:r>
          </w:p>
        </w:tc>
      </w:tr>
    </w:tbl>
    <w:p w:rsidR="00C414C6" w:rsidRDefault="00C414C6"/>
    <w:sectPr w:rsidR="00C414C6" w:rsidSect="001339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2EA"/>
    <w:multiLevelType w:val="hybridMultilevel"/>
    <w:tmpl w:val="264CAEB8"/>
    <w:lvl w:ilvl="0" w:tplc="DDA0B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5C6694"/>
    <w:multiLevelType w:val="hybridMultilevel"/>
    <w:tmpl w:val="FD1E088A"/>
    <w:lvl w:ilvl="0" w:tplc="85BAC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0A1440"/>
    <w:multiLevelType w:val="hybridMultilevel"/>
    <w:tmpl w:val="E15E7F1C"/>
    <w:lvl w:ilvl="0" w:tplc="33969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254BD3"/>
    <w:multiLevelType w:val="hybridMultilevel"/>
    <w:tmpl w:val="261667B0"/>
    <w:lvl w:ilvl="0" w:tplc="71843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DD522C"/>
    <w:multiLevelType w:val="hybridMultilevel"/>
    <w:tmpl w:val="EF72A380"/>
    <w:lvl w:ilvl="0" w:tplc="7F708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DB1BA3"/>
    <w:multiLevelType w:val="hybridMultilevel"/>
    <w:tmpl w:val="D1D8FBB0"/>
    <w:lvl w:ilvl="0" w:tplc="84E6E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4C6"/>
    <w:rsid w:val="0003731A"/>
    <w:rsid w:val="00057C24"/>
    <w:rsid w:val="0006567B"/>
    <w:rsid w:val="00083750"/>
    <w:rsid w:val="000C183E"/>
    <w:rsid w:val="000E24D5"/>
    <w:rsid w:val="00102EAC"/>
    <w:rsid w:val="001150DE"/>
    <w:rsid w:val="00121A98"/>
    <w:rsid w:val="001339B2"/>
    <w:rsid w:val="00145CB5"/>
    <w:rsid w:val="001658FA"/>
    <w:rsid w:val="00237711"/>
    <w:rsid w:val="00263995"/>
    <w:rsid w:val="002B1214"/>
    <w:rsid w:val="002B3458"/>
    <w:rsid w:val="00352B6E"/>
    <w:rsid w:val="00354A02"/>
    <w:rsid w:val="003749BC"/>
    <w:rsid w:val="00417458"/>
    <w:rsid w:val="0042248C"/>
    <w:rsid w:val="00465A84"/>
    <w:rsid w:val="0047492F"/>
    <w:rsid w:val="004962A9"/>
    <w:rsid w:val="00505F55"/>
    <w:rsid w:val="00507E37"/>
    <w:rsid w:val="005314D0"/>
    <w:rsid w:val="00562D9D"/>
    <w:rsid w:val="005C02E9"/>
    <w:rsid w:val="005F3BC6"/>
    <w:rsid w:val="00613073"/>
    <w:rsid w:val="00664438"/>
    <w:rsid w:val="00680C7D"/>
    <w:rsid w:val="006911BB"/>
    <w:rsid w:val="006C5904"/>
    <w:rsid w:val="006D0525"/>
    <w:rsid w:val="00710347"/>
    <w:rsid w:val="00747815"/>
    <w:rsid w:val="00771E97"/>
    <w:rsid w:val="00785F92"/>
    <w:rsid w:val="00810E72"/>
    <w:rsid w:val="008438D7"/>
    <w:rsid w:val="008571D6"/>
    <w:rsid w:val="0086701E"/>
    <w:rsid w:val="0087332E"/>
    <w:rsid w:val="008873BA"/>
    <w:rsid w:val="008B3356"/>
    <w:rsid w:val="008D2FF9"/>
    <w:rsid w:val="00942687"/>
    <w:rsid w:val="009467EE"/>
    <w:rsid w:val="00951C85"/>
    <w:rsid w:val="00960B5B"/>
    <w:rsid w:val="009C5994"/>
    <w:rsid w:val="00A40CB2"/>
    <w:rsid w:val="00A73BBE"/>
    <w:rsid w:val="00A771C2"/>
    <w:rsid w:val="00AC186B"/>
    <w:rsid w:val="00AD08AA"/>
    <w:rsid w:val="00AE389D"/>
    <w:rsid w:val="00AF4762"/>
    <w:rsid w:val="00B22433"/>
    <w:rsid w:val="00B66371"/>
    <w:rsid w:val="00BB56B5"/>
    <w:rsid w:val="00BF4E21"/>
    <w:rsid w:val="00C031F2"/>
    <w:rsid w:val="00C414C6"/>
    <w:rsid w:val="00C43A9D"/>
    <w:rsid w:val="00C619F5"/>
    <w:rsid w:val="00C75D63"/>
    <w:rsid w:val="00CB4315"/>
    <w:rsid w:val="00D20244"/>
    <w:rsid w:val="00D24C1F"/>
    <w:rsid w:val="00D26F47"/>
    <w:rsid w:val="00D50B10"/>
    <w:rsid w:val="00D65FD6"/>
    <w:rsid w:val="00D6688C"/>
    <w:rsid w:val="00DF35BB"/>
    <w:rsid w:val="00E06132"/>
    <w:rsid w:val="00E0698D"/>
    <w:rsid w:val="00E43131"/>
    <w:rsid w:val="00E865FA"/>
    <w:rsid w:val="00ED4F98"/>
    <w:rsid w:val="00F278CE"/>
    <w:rsid w:val="00F302DA"/>
    <w:rsid w:val="00F34492"/>
    <w:rsid w:val="00F53836"/>
    <w:rsid w:val="00FA2376"/>
    <w:rsid w:val="00FB0A43"/>
    <w:rsid w:val="00FC04B7"/>
    <w:rsid w:val="00FD5A30"/>
    <w:rsid w:val="00FE7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49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89</cp:revision>
  <dcterms:created xsi:type="dcterms:W3CDTF">2020-05-18T01:27:00Z</dcterms:created>
  <dcterms:modified xsi:type="dcterms:W3CDTF">2020-05-22T06:03:00Z</dcterms:modified>
</cp:coreProperties>
</file>